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71" w:rsidRDefault="000F2471" w:rsidP="001E4020">
      <w:pPr>
        <w:rPr>
          <w:rFonts w:ascii="Verdana" w:hAnsi="Verdana"/>
          <w:b/>
          <w:i/>
          <w:color w:val="FF00FF"/>
          <w:sz w:val="72"/>
          <w:szCs w:val="72"/>
        </w:rPr>
      </w:pPr>
      <w:r w:rsidRPr="0083040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72.75pt;height:1in;visibility:visible">
            <v:imagedata r:id="rId7" o:title="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18.2pt;margin-top:-10.2pt;width:377.25pt;height:9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p8kQIAABAFAAAOAAAAZHJzL2Uyb0RvYy54bWysVF2O0zAQfkfiDpbfu/kh3TbRpqvdliKk&#10;5UdaOIDrOI2FYxvbbbKsOAun4AmJM/RIjJ22WxaQECIPju0Zf56Z7xtfXPatQFtmLFeyxMlZjBGT&#10;VFVcrkv8/t1yNMXIOiIrIpRkJb5jFl/Onj656HTBUtUoUTGDAETaotMlbpzTRRRZ2rCW2DOlmQRj&#10;rUxLHCzNOqoM6QC9FVEax+dRp0yljaLMWthdDEY8C/h1zah7U9eWOSRKDLG5MJowrvwYzS5IsTZE&#10;N5zuwyD/EEVLuIRLj1AL4gjaGP4LVMupUVbV7oyqNlJ1zSkLOUA2Sfwom9uGaBZygeJYfSyT/X+w&#10;9PX2rUG8KnGKkSQtULT7svu++7b7ilJfnU7bApxuNbi5/lr1wHLI1OobRT9YJNW8IXLNroxRXcNI&#10;BdEl/mR0cnTAsR5k1b1SFVxDNk4FoL42rS8dFAMBOrB0d2SG9Q5R2MwmeRJPxhhRsCXpePIsDtxF&#10;pDgc18a6F0y1yE9KbID6AE+2N9b5cEhxcPG3WSV4teRChIVZr+bCoC0BmSzDFzJ45Cakd5bKHxsQ&#10;hx2IEu7wNh9voP0+T9Isvk7z0fJ8Ohlly2w8yifxdBQn+XV+Hmd5tlh+9gEmWdHwqmLyhkt2kGCS&#10;/R3F+2YYxBNEiLoS5+N0PHD0xyTj8P0uyZY76EjB2xJPj06k8Mw+lxWkTQpHuBjm0c/hhypDDQ7/&#10;UJWgA0/9IALXr3pA8eJYqeoOFGEU8AW0wzMCk0aZTxh10JIlth83xDCMxEsJqsqTLPM9HBbZeJLC&#10;wpxaVqcWIilAldhhNEznbuj7jTZ83cBNg46lugIl1jxo5CGqvX6h7UIy+yfC9/XpOng9PGSzHwAA&#10;AP//AwBQSwMEFAAGAAgAAAAhAPfZrYPfAAAACwEAAA8AAABkcnMvZG93bnJldi54bWxMj8FOwzAM&#10;hu9IvENkJC5oSyijpaXpBEggrht7ALfJ2orGqZps7d4ec4KbLX/6/f3ldnGDONsp9J403K8VCEuN&#10;Nz21Gg5f76snECEiGRw8WQ0XG2BbXV+VWBg/086e97EVHEKhQA1djGMhZWg66zCs/WiJb0c/OYy8&#10;Tq00E84c7gaZKJVKhz3xhw5H+9bZ5nt/chqOn/PdYz7XH/GQ7TbpK/ZZ7S9a394sL88gol3iHwy/&#10;+qwOFTvV/kQmiEFD8pBuGNWwShQPTOS5ykHUjGZZCrIq5f8O1Q8AAAD//wMAUEsBAi0AFAAGAAgA&#10;AAAhALaDOJL+AAAA4QEAABMAAAAAAAAAAAAAAAAAAAAAAFtDb250ZW50X1R5cGVzXS54bWxQSwEC&#10;LQAUAAYACAAAACEAOP0h/9YAAACUAQAACwAAAAAAAAAAAAAAAAAvAQAAX3JlbHMvLnJlbHNQSwEC&#10;LQAUAAYACAAAACEAe2DafJECAAAQBQAADgAAAAAAAAAAAAAAAAAuAgAAZHJzL2Uyb0RvYy54bWxQ&#10;SwECLQAUAAYACAAAACEA99mtg98AAAALAQAADwAAAAAAAAAAAAAAAADrBAAAZHJzL2Rvd25yZXYu&#10;eG1sUEsFBgAAAAAEAAQA8wAAAPcFAAAAAA==&#10;" stroked="f">
            <v:textbox>
              <w:txbxContent>
                <w:p w:rsidR="000F2471" w:rsidRDefault="000F2471" w:rsidP="001E4020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Федеральное государственное бюджетное образовательное учреждение</w:t>
                  </w:r>
                </w:p>
                <w:p w:rsidR="000F2471" w:rsidRDefault="000F2471" w:rsidP="001E4020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высшего образования</w:t>
                  </w:r>
                </w:p>
                <w:p w:rsidR="000F2471" w:rsidRDefault="000F2471" w:rsidP="001E4020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«Ивановский государственный энергетический университет им. В. И. Ленина»</w:t>
                  </w:r>
                </w:p>
                <w:p w:rsidR="000F2471" w:rsidRDefault="000F2471" w:rsidP="001E4020">
                  <w:pPr>
                    <w:jc w:val="center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Библиотека</w:t>
                  </w:r>
                </w:p>
                <w:p w:rsidR="000F2471" w:rsidRDefault="000F2471" w:rsidP="001E4020">
                  <w:pPr>
                    <w:jc w:val="right"/>
                    <w:rPr>
                      <w:b/>
                      <w:color w:val="0000FF"/>
                    </w:rPr>
                  </w:pPr>
                </w:p>
                <w:p w:rsidR="000F2471" w:rsidRDefault="000F2471" w:rsidP="001E4020">
                  <w:pPr>
                    <w:jc w:val="right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БИБЛИОТЕКА</w:t>
                  </w:r>
                </w:p>
                <w:p w:rsidR="000F2471" w:rsidRDefault="000F2471" w:rsidP="001E4020">
                  <w:pPr>
                    <w:jc w:val="right"/>
                  </w:pPr>
                </w:p>
                <w:p w:rsidR="000F2471" w:rsidRDefault="000F2471" w:rsidP="001E4020">
                  <w:pPr>
                    <w:jc w:val="right"/>
                  </w:pPr>
                </w:p>
              </w:txbxContent>
            </v:textbox>
          </v:shape>
        </w:pict>
      </w:r>
    </w:p>
    <w:p w:rsidR="000F2471" w:rsidRDefault="000F2471" w:rsidP="001E4020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</w:p>
    <w:p w:rsidR="000F2471" w:rsidRDefault="000F2471" w:rsidP="001E4020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</w:p>
    <w:p w:rsidR="000F2471" w:rsidRDefault="000F2471" w:rsidP="001E4020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</w:p>
    <w:p w:rsidR="000F2471" w:rsidRDefault="000F2471" w:rsidP="001E4020">
      <w:pPr>
        <w:jc w:val="center"/>
        <w:rPr>
          <w:rFonts w:ascii="Verdana" w:hAnsi="Verdana"/>
          <w:b/>
          <w:i/>
          <w:color w:val="FF00FF"/>
          <w:sz w:val="72"/>
          <w:szCs w:val="72"/>
        </w:rPr>
      </w:pPr>
      <w:r>
        <w:rPr>
          <w:rFonts w:ascii="Verdana" w:hAnsi="Verdana"/>
          <w:b/>
          <w:i/>
          <w:color w:val="FF00FF"/>
          <w:sz w:val="72"/>
          <w:szCs w:val="72"/>
        </w:rPr>
        <w:t>Бюллетень</w:t>
      </w:r>
    </w:p>
    <w:p w:rsidR="000F2471" w:rsidRDefault="000F2471" w:rsidP="001E4020">
      <w:pPr>
        <w:jc w:val="center"/>
        <w:rPr>
          <w:rFonts w:ascii="Verdana" w:hAnsi="Verdana"/>
          <w:b/>
          <w:i/>
          <w:color w:val="FF00FF"/>
          <w:sz w:val="52"/>
          <w:szCs w:val="52"/>
        </w:rPr>
      </w:pPr>
      <w:r>
        <w:rPr>
          <w:rFonts w:ascii="Verdana" w:hAnsi="Verdana"/>
          <w:b/>
          <w:i/>
          <w:color w:val="FF00FF"/>
          <w:sz w:val="52"/>
          <w:szCs w:val="52"/>
        </w:rPr>
        <w:t xml:space="preserve"> новых поступлений</w:t>
      </w:r>
    </w:p>
    <w:p w:rsidR="000F2471" w:rsidRDefault="000F2471" w:rsidP="001E4020">
      <w:pPr>
        <w:tabs>
          <w:tab w:val="left" w:pos="540"/>
        </w:tabs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i/>
          <w:color w:val="0000FF"/>
          <w:sz w:val="40"/>
          <w:szCs w:val="40"/>
        </w:rPr>
        <w:t>(апрель – декабрь 2022 гг.)</w:t>
      </w:r>
    </w:p>
    <w:p w:rsidR="000F2471" w:rsidRDefault="000F2471" w:rsidP="001E4020">
      <w:pPr>
        <w:tabs>
          <w:tab w:val="left" w:pos="540"/>
        </w:tabs>
        <w:jc w:val="center"/>
        <w:rPr>
          <w:rFonts w:ascii="Bookman Old Style" w:hAnsi="Bookman Old Style"/>
          <w:b/>
          <w:sz w:val="52"/>
          <w:szCs w:val="52"/>
        </w:rPr>
      </w:pPr>
    </w:p>
    <w:p w:rsidR="000F2471" w:rsidRDefault="000F2471" w:rsidP="001E4020">
      <w:pPr>
        <w:pStyle w:val="Heading1"/>
        <w:ind w:left="360"/>
        <w:jc w:val="center"/>
      </w:pPr>
    </w:p>
    <w:p w:rsidR="000F2471" w:rsidRDefault="000F2471" w:rsidP="001E4020">
      <w:pPr>
        <w:pStyle w:val="Heading1"/>
        <w:ind w:left="360"/>
        <w:jc w:val="center"/>
      </w:pPr>
    </w:p>
    <w:p w:rsidR="000F2471" w:rsidRDefault="000F2471" w:rsidP="001E4020">
      <w:pPr>
        <w:jc w:val="center"/>
        <w:rPr>
          <w:rFonts w:ascii="Bookman Old Style" w:hAnsi="Bookman Old Style"/>
          <w:sz w:val="28"/>
          <w:szCs w:val="28"/>
        </w:rPr>
      </w:pPr>
    </w:p>
    <w:p w:rsidR="000F2471" w:rsidRDefault="000F2471" w:rsidP="001E4020">
      <w:pPr>
        <w:jc w:val="center"/>
        <w:rPr>
          <w:rFonts w:ascii="Bookman Old Style" w:hAnsi="Bookman Old Style"/>
          <w:sz w:val="28"/>
          <w:szCs w:val="28"/>
        </w:rPr>
      </w:pPr>
    </w:p>
    <w:p w:rsidR="000F2471" w:rsidRDefault="000F2471" w:rsidP="001E4020">
      <w:pPr>
        <w:jc w:val="center"/>
        <w:rPr>
          <w:rFonts w:ascii="Bookman Old Style" w:hAnsi="Bookman Old Style"/>
          <w:color w:val="0000FF"/>
          <w:sz w:val="24"/>
          <w:szCs w:val="24"/>
        </w:rPr>
      </w:pPr>
    </w:p>
    <w:p w:rsidR="000F2471" w:rsidRDefault="000F2471" w:rsidP="001E4020">
      <w:pPr>
        <w:jc w:val="center"/>
        <w:rPr>
          <w:rFonts w:ascii="Bookman Old Style" w:hAnsi="Bookman Old Style"/>
          <w:color w:val="0000FF"/>
        </w:rPr>
      </w:pPr>
    </w:p>
    <w:p w:rsidR="000F2471" w:rsidRDefault="000F2471" w:rsidP="001E4020">
      <w:pPr>
        <w:jc w:val="center"/>
        <w:rPr>
          <w:rFonts w:ascii="Bookman Old Style" w:hAnsi="Bookman Old Style"/>
          <w:color w:val="0000FF"/>
        </w:rPr>
      </w:pPr>
    </w:p>
    <w:p w:rsidR="000F2471" w:rsidRDefault="000F2471" w:rsidP="001E4020">
      <w:pPr>
        <w:jc w:val="center"/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t>Иваново, 2022</w:t>
      </w:r>
    </w:p>
    <w:p w:rsidR="000F2471" w:rsidRDefault="000F2471" w:rsidP="001E4020">
      <w:pPr>
        <w:ind w:firstLine="709"/>
        <w:jc w:val="both"/>
      </w:pPr>
    </w:p>
    <w:p w:rsidR="000F2471" w:rsidRDefault="000F2471" w:rsidP="001E4020">
      <w:pPr>
        <w:ind w:firstLine="709"/>
        <w:jc w:val="both"/>
      </w:pPr>
      <w:r>
        <w:t>Бюллетень новых поступлений (апрель  – декабрь 2022 гг.) / Ивановский государственный энергетический университет им. В. И. Ленина, Библиотека; сост. С. В. Крамачева, отв. ред.: Л. В. Сухорукова. – Иваново, 2022. –  5 с.</w:t>
      </w:r>
    </w:p>
    <w:p w:rsidR="000F2471" w:rsidRDefault="000F2471" w:rsidP="001E4020">
      <w:pPr>
        <w:ind w:firstLine="709"/>
        <w:jc w:val="both"/>
      </w:pPr>
    </w:p>
    <w:p w:rsidR="000F2471" w:rsidRDefault="000F2471" w:rsidP="001E4020">
      <w:pPr>
        <w:ind w:firstLine="709"/>
        <w:jc w:val="both"/>
      </w:pPr>
    </w:p>
    <w:p w:rsidR="000F2471" w:rsidRDefault="000F2471" w:rsidP="001E4020">
      <w:pPr>
        <w:jc w:val="both"/>
        <w:rPr>
          <w:i/>
        </w:rPr>
      </w:pPr>
      <w:r>
        <w:rPr>
          <w:i/>
        </w:rPr>
        <w:t xml:space="preserve">В бюллетене представлены новые книги, поступившие в библиотеку в </w:t>
      </w:r>
      <w:smartTag w:uri="urn:schemas-microsoft-com:office:smarttags" w:element="metricconverter">
        <w:smartTagPr>
          <w:attr w:name="ProductID" w:val="2022 г"/>
        </w:smartTagPr>
        <w:r>
          <w:rPr>
            <w:i/>
          </w:rPr>
          <w:t>2022 г</w:t>
        </w:r>
      </w:smartTag>
      <w:r>
        <w:rPr>
          <w:i/>
        </w:rPr>
        <w:t xml:space="preserve">. </w:t>
      </w:r>
    </w:p>
    <w:p w:rsidR="000F2471" w:rsidRDefault="000F2471" w:rsidP="001E4020">
      <w:pPr>
        <w:jc w:val="both"/>
        <w:rPr>
          <w:i/>
        </w:rPr>
      </w:pPr>
      <w:r>
        <w:rPr>
          <w:i/>
        </w:rPr>
        <w:t>Бюллетень адресован научным работникам, аспирантам, студентам.</w:t>
      </w:r>
    </w:p>
    <w:p w:rsidR="000F2471" w:rsidRDefault="000F2471" w:rsidP="001E4020">
      <w:pPr>
        <w:ind w:firstLine="709"/>
        <w:jc w:val="both"/>
        <w:rPr>
          <w:i/>
        </w:rPr>
      </w:pPr>
    </w:p>
    <w:p w:rsidR="000F2471" w:rsidRDefault="000F2471" w:rsidP="001E4020">
      <w:pPr>
        <w:jc w:val="both"/>
        <w:rPr>
          <w:i/>
        </w:rPr>
      </w:pPr>
    </w:p>
    <w:p w:rsidR="000F2471" w:rsidRDefault="000F2471" w:rsidP="001E4020">
      <w:pPr>
        <w:jc w:val="both"/>
        <w:rPr>
          <w:i/>
        </w:rPr>
      </w:pPr>
    </w:p>
    <w:p w:rsidR="000F2471" w:rsidRDefault="000F2471" w:rsidP="001E4020">
      <w:pPr>
        <w:jc w:val="both"/>
        <w:rPr>
          <w:i/>
        </w:rPr>
      </w:pPr>
    </w:p>
    <w:p w:rsidR="000F2471" w:rsidRDefault="000F2471" w:rsidP="001E4020">
      <w:pPr>
        <w:jc w:val="both"/>
        <w:rPr>
          <w:i/>
        </w:rPr>
      </w:pPr>
    </w:p>
    <w:p w:rsidR="000F2471" w:rsidRDefault="000F2471" w:rsidP="001E4020">
      <w:pPr>
        <w:jc w:val="both"/>
        <w:rPr>
          <w:i/>
        </w:rPr>
      </w:pPr>
    </w:p>
    <w:p w:rsidR="000F2471" w:rsidRDefault="000F2471" w:rsidP="001E4020">
      <w:pPr>
        <w:jc w:val="both"/>
        <w:rPr>
          <w:i/>
        </w:rPr>
      </w:pPr>
    </w:p>
    <w:p w:rsidR="000F2471" w:rsidRDefault="000F2471" w:rsidP="001E4020">
      <w:pPr>
        <w:jc w:val="both"/>
        <w:rPr>
          <w:i/>
        </w:rPr>
      </w:pPr>
    </w:p>
    <w:p w:rsidR="000F2471" w:rsidRDefault="000F2471" w:rsidP="001E4020">
      <w:pPr>
        <w:jc w:val="both"/>
        <w:rPr>
          <w:i/>
        </w:rPr>
      </w:pPr>
    </w:p>
    <w:p w:rsidR="000F2471" w:rsidRDefault="000F2471" w:rsidP="001E4020">
      <w:pPr>
        <w:jc w:val="both"/>
        <w:rPr>
          <w:i/>
        </w:rPr>
      </w:pPr>
    </w:p>
    <w:p w:rsidR="000F2471" w:rsidRDefault="000F2471" w:rsidP="001E4020">
      <w:pPr>
        <w:jc w:val="both"/>
      </w:pPr>
    </w:p>
    <w:p w:rsidR="000F2471" w:rsidRDefault="000F2471" w:rsidP="001E4020">
      <w:pPr>
        <w:jc w:val="both"/>
      </w:pPr>
    </w:p>
    <w:p w:rsidR="000F2471" w:rsidRDefault="000F2471" w:rsidP="001E4020">
      <w:pPr>
        <w:jc w:val="both"/>
      </w:pPr>
    </w:p>
    <w:p w:rsidR="000F2471" w:rsidRDefault="000F2471" w:rsidP="001E4020">
      <w:pPr>
        <w:jc w:val="both"/>
      </w:pPr>
    </w:p>
    <w:p w:rsidR="000F2471" w:rsidRDefault="000F2471" w:rsidP="001E4020">
      <w:pPr>
        <w:jc w:val="both"/>
      </w:pPr>
    </w:p>
    <w:p w:rsidR="000F2471" w:rsidRDefault="000F2471" w:rsidP="001E4020">
      <w:pPr>
        <w:jc w:val="both"/>
      </w:pPr>
    </w:p>
    <w:p w:rsidR="000F2471" w:rsidRDefault="000F2471" w:rsidP="001E4020">
      <w:pPr>
        <w:jc w:val="right"/>
      </w:pPr>
    </w:p>
    <w:p w:rsidR="000F2471" w:rsidRDefault="000F2471" w:rsidP="001E4020">
      <w:pPr>
        <w:jc w:val="right"/>
      </w:pPr>
    </w:p>
    <w:p w:rsidR="000F2471" w:rsidRDefault="000F2471" w:rsidP="001E4020">
      <w:pPr>
        <w:jc w:val="right"/>
      </w:pPr>
    </w:p>
    <w:p w:rsidR="000F2471" w:rsidRDefault="000F2471" w:rsidP="001E4020">
      <w:pPr>
        <w:jc w:val="right"/>
      </w:pPr>
    </w:p>
    <w:p w:rsidR="000F2471" w:rsidRDefault="000F2471" w:rsidP="001E4020">
      <w:pPr>
        <w:jc w:val="right"/>
      </w:pPr>
      <w:r>
        <w:t>Ивановский государственный энергетический университет, 2022</w:t>
      </w:r>
    </w:p>
    <w:p w:rsidR="000F2471" w:rsidRDefault="000F2471" w:rsidP="0090589A">
      <w:pPr>
        <w:pStyle w:val="Heading1"/>
        <w:jc w:val="center"/>
      </w:pPr>
      <w:r>
        <w:t>Естественные науки</w:t>
      </w:r>
    </w:p>
    <w:p w:rsidR="000F2471" w:rsidRPr="0090589A" w:rsidRDefault="000F2471" w:rsidP="0090589A"/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Бериков, В. Б. Методы кластерного анализа данных и сегментации изображений : учебное пособие / В.Б. Бериков ; Министерство образования и наука РФ, Новосибирский государственный университет, Механико-математический факультет. </w:t>
      </w: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Pr="003B54B4">
        <w:rPr>
          <w:rFonts w:ascii="Times New Roman" w:hAnsi="Times New Roman"/>
          <w:sz w:val="24"/>
          <w:szCs w:val="24"/>
        </w:rPr>
        <w:t>Новосибирск : Новосибирский государственный университет, 2015. - 98 с</w:t>
      </w:r>
      <w:r>
        <w:rPr>
          <w:rFonts w:ascii="Times New Roman" w:hAnsi="Times New Roman"/>
          <w:sz w:val="24"/>
          <w:szCs w:val="24"/>
        </w:rPr>
        <w:t>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Механика нано- и микродисперсных магнитных сред : [учебник для вузов] / В. М. Полунин, А. М. Стороженко, П. А. Ряполов, Г. В. Карпова ; под редакцией В. М. Полунина.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>Москва : ФИЗМАТЛИТ, 2015. - 192 с. 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Очков, В. Ф. Лев Толстой и математика / В. Ф. Очков, Н. А. Очкова ; Министерство просвещения Российской Федерации ; Московский педагогический государственный университет.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 xml:space="preserve">Москва : МПГУ, 2022.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>172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Шварцман, Д. А. Уравнения математической физики. Альтернатива и новые решения / Д.А. Шварцман.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 xml:space="preserve">Москва :Юстицинформ, 2021.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>238 с.</w:t>
      </w:r>
    </w:p>
    <w:p w:rsidR="000F2471" w:rsidRDefault="000F2471" w:rsidP="0090589A">
      <w:pPr>
        <w:pStyle w:val="Heading1"/>
        <w:jc w:val="center"/>
      </w:pPr>
      <w:r>
        <w:t>Технические науки</w:t>
      </w:r>
    </w:p>
    <w:p w:rsidR="000F2471" w:rsidRPr="0090589A" w:rsidRDefault="000F2471" w:rsidP="0090589A"/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Анатолий Федорович Дьяков : альбом : к 85-летию со дня рождения / авторы-составители: М. А. Лукичёв, Н. М. Шаульская. - [Москва] : РМП, 2021. – 216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Бабанова, И. С. Управление электропотреблением предприятий нефтегазового комплекса с учетом диагностических оценок технического состояния потребителей-регуляторов / И. С. Бабанова, В. Б. Прохорова, И. С. Токарев. - Москва : Горная книга, 2022. - 372 с. 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Валерий Николаевич Седунов. Он спешил жить... / составители В. В. Люльчак, И. Е. Коновалов ; редколлегия: С. А. Дёмин [и др.]. - Москва, 2019. – 116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Ввод в эксплуатацию энергоблоков АЭС-2006 : руководство для организаций и компаний, осуществляющих безопасный и эффективный ввод в эксплуатацию энергоблоков атомных электрических станций / А. Г. Жуков, В. П. Поваров, С. С. Константинов [и др.] ; РОАТОМ. Воронеж : Диамант, 2021. - 291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bCs/>
          <w:sz w:val="24"/>
          <w:szCs w:val="24"/>
        </w:rPr>
        <w:t>Веселовский, О. Н</w:t>
      </w:r>
      <w:r w:rsidRPr="003B54B4">
        <w:rPr>
          <w:rFonts w:ascii="Times New Roman" w:hAnsi="Times New Roman"/>
          <w:b/>
          <w:bCs/>
          <w:sz w:val="24"/>
          <w:szCs w:val="24"/>
        </w:rPr>
        <w:t>.</w:t>
      </w:r>
      <w:r w:rsidRPr="003B54B4">
        <w:rPr>
          <w:rFonts w:ascii="Times New Roman" w:hAnsi="Times New Roman"/>
          <w:sz w:val="24"/>
          <w:szCs w:val="24"/>
        </w:rPr>
        <w:t> Михаил Осипович Доливо-Добровольский / О. Н. Веселовский. - Москва: Б.и., 2021. - 348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bCs/>
          <w:sz w:val="24"/>
          <w:szCs w:val="24"/>
        </w:rPr>
        <w:t>Волкова, Е. Ф</w:t>
      </w:r>
      <w:r w:rsidRPr="003B54B4">
        <w:rPr>
          <w:rFonts w:ascii="Times New Roman" w:hAnsi="Times New Roman"/>
          <w:sz w:val="24"/>
          <w:szCs w:val="24"/>
        </w:rPr>
        <w:t xml:space="preserve">. Современные деформируемые магниевые сплавы: состояние и перспективы применения в высокотехнологичных отраслях промышленности: [учебное пособие] / Е. Ф. Волкова, Л. Л. Рохлин, Б. В. Овсянников ; Всероссийский научно-исследовательский институт авиационных материалов ; под общей редакцией Е. Н. Каблова. - </w:t>
      </w:r>
      <w:r>
        <w:rPr>
          <w:rFonts w:ascii="Times New Roman" w:hAnsi="Times New Roman"/>
          <w:sz w:val="24"/>
          <w:szCs w:val="24"/>
        </w:rPr>
        <w:t xml:space="preserve">Москва: ВИАМ, 2021. - </w:t>
      </w:r>
      <w:r w:rsidRPr="003B54B4">
        <w:rPr>
          <w:rFonts w:ascii="Times New Roman" w:hAnsi="Times New Roman"/>
          <w:sz w:val="24"/>
          <w:szCs w:val="24"/>
        </w:rPr>
        <w:t>392 с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bCs/>
          <w:sz w:val="24"/>
          <w:szCs w:val="24"/>
        </w:rPr>
        <w:t>Гюнтер, Г.</w:t>
      </w:r>
      <w:r w:rsidRPr="003B54B4">
        <w:rPr>
          <w:rFonts w:ascii="Times New Roman" w:hAnsi="Times New Roman"/>
          <w:sz w:val="24"/>
          <w:szCs w:val="24"/>
        </w:rPr>
        <w:t> Энергетика будущего / Г. Гюнтер. - Переиздание. - Москва: Б.и., 2021. - 124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bCs/>
          <w:sz w:val="24"/>
          <w:szCs w:val="24"/>
        </w:rPr>
        <w:t>Лаптев, А. Б</w:t>
      </w:r>
      <w:r w:rsidRPr="003B54B4">
        <w:rPr>
          <w:rFonts w:ascii="Times New Roman" w:hAnsi="Times New Roman"/>
          <w:sz w:val="24"/>
          <w:szCs w:val="24"/>
        </w:rPr>
        <w:t>. Коррозия алюминиевых сплавов: [учебное пособие] / А. Б. Лаптев, В. В. Кравцов ; Всероссийский научно-исследовательский институт авиационных материалов ; под общей редакцией Е. Н. Каблова. - Москва: ВИАМ, 2021. - 320 с: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3B54B4">
        <w:rPr>
          <w:rFonts w:ascii="Times New Roman" w:hAnsi="Times New Roman"/>
          <w:bCs/>
          <w:sz w:val="24"/>
          <w:szCs w:val="24"/>
        </w:rPr>
        <w:t>Мухаметов, Р. Р</w:t>
      </w:r>
      <w:r w:rsidRPr="003B54B4">
        <w:rPr>
          <w:rFonts w:ascii="Times New Roman" w:hAnsi="Times New Roman"/>
          <w:sz w:val="24"/>
          <w:szCs w:val="24"/>
        </w:rPr>
        <w:t>. Термореактивные связующие для полимерных композиционных материалов: [учебное пособие] / Р. Р. Мухаметов, А. П. Петрова ; Национальный исследовательский центр "Курчатовский институт"(НИЦ "Курчатовский институт"- ВИАМ) ; под общей редакцией. Е. Н.Каблова. - Москва: НИЦ "Курчатовский институт"- ВИАМ, 2021. - 528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Папков, Б. В. Киберугрозы и кибератаки в электроэнергетике : учебное пособие / Б. В. Папков, А. Л. Куликов, В. Л. Осокин. - Н. Новгород, 2017. - 80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Папков, Б. В. Становление и развитие электротехники и электроэнергетики : [учебный справочник для вузов] / Б. В. Папков. - Старый Оскол : ТНТ, 2022. - 412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Папков, Б. В. Краткий словарь современной электроэнергетики / Б. В. Папков, П. В. Илюшин, А. Л. Куликов ; под общей редакцией Б. В. Папкова. - Нижний Новгород : XXI век, 2021. - 414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Паротурбинная установка К-1200-6,8/50 / В. П. Поваров, О. Л. Безручко, И. Н. Гусев, Д. Е. Усачев ; РОСАТОМ.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 xml:space="preserve">Воронеж : Диамат, 2021.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>499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Радиационная защита энергоблоков атомных электростанций проекта "АЭС-2006" / В. П. Поваров, С. В. Росновский, И. Н. Гусев [и др.] ; РОСАТОМ.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>Воронеж : Диамат, 2021. - 560 с. 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Развитие современной науки и образования: актуальные вопросы, достижения и инновации : сборник статей Международной научно-практической конференции, состоявшейся 20 января </w:t>
      </w:r>
      <w:smartTag w:uri="urn:schemas-microsoft-com:office:smarttags" w:element="metricconverter">
        <w:smartTagPr>
          <w:attr w:name="ProductID" w:val="2022 г"/>
        </w:smartTagPr>
        <w:r w:rsidRPr="003B54B4">
          <w:rPr>
            <w:rFonts w:ascii="Times New Roman" w:hAnsi="Times New Roman"/>
            <w:sz w:val="24"/>
            <w:szCs w:val="24"/>
          </w:rPr>
          <w:t>2022 г</w:t>
        </w:r>
      </w:smartTag>
      <w:r w:rsidRPr="003B54B4">
        <w:rPr>
          <w:rFonts w:ascii="Times New Roman" w:hAnsi="Times New Roman"/>
          <w:sz w:val="24"/>
          <w:szCs w:val="24"/>
        </w:rPr>
        <w:t xml:space="preserve">. в г. Пенза : в 2 ч. Ч. 2 / Международный центр научного сотрудничества "Наука и просвещение" ; ответственный редактор Г. Ю Гуляев.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 xml:space="preserve">Пенза : Наука и просвещение, 2022.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>250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Системы безопасности "АЭС-2006" / В. П. Поваров, В. Ф. Украинцев, Д. Б. Стацура [и др.] ; РОСАТОМ.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>Воронеж : Воронежская областная типография-издательство им. Е.А. Болховитинова, 2021. - 540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Чернов, К. В. Кодорефлексия и когнификация безопасности техногенной деятельности : монография / К.В. Чернов. - Москва :Русайнс, 2022.- 188 с.</w:t>
      </w:r>
    </w:p>
    <w:p w:rsidR="000F2471" w:rsidRDefault="000F2471" w:rsidP="0090589A">
      <w:pPr>
        <w:pStyle w:val="Heading1"/>
        <w:jc w:val="center"/>
      </w:pPr>
      <w:r>
        <w:t>Краеведение</w:t>
      </w:r>
    </w:p>
    <w:p w:rsidR="000F2471" w:rsidRPr="0090589A" w:rsidRDefault="000F2471" w:rsidP="0090589A"/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Гавриловский Посад за двести лет по писцовым книгам / сост. А. Бобров (1893 год), В. Махалов (2014 год).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 xml:space="preserve">Иваново, 2014.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>64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Градусов, В. Н. Студенческие отряды Ивановского энергетического института / В. Н. Градусов, В. А. Корнев.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 xml:space="preserve">Иваново : Ивановский издательский дом, 2022. </w:t>
      </w:r>
      <w:r>
        <w:rPr>
          <w:rFonts w:ascii="Times New Roman" w:hAnsi="Times New Roman"/>
          <w:sz w:val="24"/>
          <w:szCs w:val="24"/>
        </w:rPr>
        <w:t>- 360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Иваново-город трудовой доблести: хроника присвоения почетного звания : [учебно-наглядное пособие по "Отечественной истории"] / составитель, автор и ответственный редактор В. С. Околотин.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>Иваново, 2022. – 51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Из истории деятельности тыла в годы Великой Отечественной войны ( по материалам Ивановской области) : хрестоматия / Б. А. Борисов, П. Д. Васильев, В. С. Околотин [и др.] ; составитель, ответственный редактор В. С. Околотин.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>Иваново, 2022.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История спорта в жизни города Иванова : спортивная летопись / К. Е. Балдин, А. М. Ильичёв, В. С. Околотин [и др.]. - Иваново : Ивановский государственный университет, 2022. - 424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Мошкарин А. В. Памяти ученого, коллеги, друга, семьянина. / Министерство науки и высшего образования Российской Федерации, Ивановский государственный энергетический университет им. В. И. Ленина. - Иваново: Б.и., 2022. - 68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bCs/>
          <w:sz w:val="24"/>
          <w:szCs w:val="24"/>
        </w:rPr>
        <w:t>Околотин, В. С</w:t>
      </w:r>
      <w:r w:rsidRPr="003B54B4">
        <w:rPr>
          <w:rFonts w:ascii="Times New Roman" w:hAnsi="Times New Roman"/>
          <w:sz w:val="24"/>
          <w:szCs w:val="24"/>
        </w:rPr>
        <w:t>. Строительно-промышленный холдинг "КСК": история и перспективы развития (1976-2021 гг.) / В. С. Околотин ; редакционный совет: М. С. Спиридонов [и др.]. - Иваново: ИИТ"А-Гриф", 2021. - 464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Орлов, Д. Л. Иваново-Вознесенский губернский музей, 1919 год / Д. Л. Орлов ; редколлегия: В. С. Конорев [и др.] ; предисловие К. Е. Балдина.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 xml:space="preserve">Иваново : Издатель Епишева О. В., 2022.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>87 с. 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Помним! Гордимся! Чтим! : Документально-исторический альманах / Ивановская городская организация "Всероссийской общественной организации ветеранов (пенсионеров) войны, труда, Вооруженных Сил и правоохранительных органов ; составители Н. И. Быстров, Л. П. Соловьева. - Иваново : Информатика, 2022. - 38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Ставровский, Е. С. Шуя. История и современность / Е. С. Ставровский. - Иваново : Референт, 2021. - 192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Ставровский, Е. С. Род Бальмонтов в лицах и судьбах / Е. С. Ставровский. - Иваново : ПресСто, 2017. – 224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Столбов, В. П. Старообрядцы в истории Ивановского края : монография / В. П. Столбов ; Министерство науки и высшего образования Российской Федерации, Ивановский государственный химико-технологический университет, Гуманитарный институт. - Иваново, 2022. - 224 с.</w:t>
      </w:r>
    </w:p>
    <w:p w:rsidR="000F2471" w:rsidRDefault="000F2471" w:rsidP="0090589A">
      <w:pPr>
        <w:pStyle w:val="Heading1"/>
        <w:jc w:val="center"/>
      </w:pPr>
      <w:r>
        <w:t>Исторические науки</w:t>
      </w:r>
    </w:p>
    <w:p w:rsidR="000F2471" w:rsidRPr="0090589A" w:rsidRDefault="000F2471" w:rsidP="0090589A"/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Аникин, Г. Гордость и Боль / Г. Аникин. -  Москва :ЛитРес, 2022. – 85 с.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Танака, Тайдзи. Япония. Полная история страны / Т. Танака ; перевод с японского Т. С. Баринова. Москва : АСТ, 2022.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>336 с. </w:t>
      </w:r>
    </w:p>
    <w:p w:rsidR="000F2471" w:rsidRDefault="000F2471" w:rsidP="0090589A">
      <w:pPr>
        <w:pStyle w:val="Heading1"/>
        <w:jc w:val="center"/>
      </w:pPr>
      <w:r>
        <w:t>Экономические науки</w:t>
      </w:r>
    </w:p>
    <w:p w:rsidR="000F2471" w:rsidRPr="0090589A" w:rsidRDefault="000F2471" w:rsidP="0090589A"/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 xml:space="preserve">Островский, Илья. Продажи на маркетплейсах и как это работает / И. Островский.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 xml:space="preserve">Москва : Капитал, 2022.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54B4">
        <w:rPr>
          <w:rFonts w:ascii="Times New Roman" w:hAnsi="Times New Roman"/>
          <w:sz w:val="24"/>
          <w:szCs w:val="24"/>
        </w:rPr>
        <w:t>120 с. </w:t>
      </w:r>
    </w:p>
    <w:p w:rsidR="000F2471" w:rsidRPr="003B54B4" w:rsidRDefault="000F2471" w:rsidP="003B54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B54B4">
        <w:rPr>
          <w:rFonts w:ascii="Times New Roman" w:hAnsi="Times New Roman"/>
          <w:sz w:val="24"/>
          <w:szCs w:val="24"/>
        </w:rPr>
        <w:t>Тверской, М. Retailing для русскоговорящих: управление предприятием розничной торговли / М. Тверской. - Санкт-Петербург ; Москва ; Минск : Питер, 2022. - 480 с.</w:t>
      </w:r>
    </w:p>
    <w:p w:rsidR="000F2471" w:rsidRPr="008B6412" w:rsidRDefault="000F2471" w:rsidP="008B64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F2471" w:rsidRPr="00846C0B" w:rsidRDefault="000F2471" w:rsidP="00F96A15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0F2471" w:rsidRPr="00846C0B" w:rsidSect="0090589A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71" w:rsidRDefault="000F2471">
      <w:r>
        <w:separator/>
      </w:r>
    </w:p>
  </w:endnote>
  <w:endnote w:type="continuationSeparator" w:id="1">
    <w:p w:rsidR="000F2471" w:rsidRDefault="000F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71" w:rsidRDefault="000F2471" w:rsidP="00A0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471" w:rsidRDefault="000F24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71" w:rsidRDefault="000F2471" w:rsidP="00A002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F2471" w:rsidRDefault="000F2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71" w:rsidRDefault="000F2471">
      <w:r>
        <w:separator/>
      </w:r>
    </w:p>
  </w:footnote>
  <w:footnote w:type="continuationSeparator" w:id="1">
    <w:p w:rsidR="000F2471" w:rsidRDefault="000F24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57E"/>
    <w:multiLevelType w:val="hybridMultilevel"/>
    <w:tmpl w:val="7CDA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40709B"/>
    <w:multiLevelType w:val="hybridMultilevel"/>
    <w:tmpl w:val="FDB8402C"/>
    <w:lvl w:ilvl="0" w:tplc="344A58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CAD"/>
    <w:rsid w:val="000F2471"/>
    <w:rsid w:val="000F26AA"/>
    <w:rsid w:val="0012194D"/>
    <w:rsid w:val="001E4020"/>
    <w:rsid w:val="001E6327"/>
    <w:rsid w:val="002B3F53"/>
    <w:rsid w:val="003B54B4"/>
    <w:rsid w:val="003F3CAD"/>
    <w:rsid w:val="003F60F0"/>
    <w:rsid w:val="00427C26"/>
    <w:rsid w:val="006B094D"/>
    <w:rsid w:val="006B72E3"/>
    <w:rsid w:val="006C7979"/>
    <w:rsid w:val="00824882"/>
    <w:rsid w:val="0083040E"/>
    <w:rsid w:val="00846C0B"/>
    <w:rsid w:val="00890C36"/>
    <w:rsid w:val="008A2443"/>
    <w:rsid w:val="008B6412"/>
    <w:rsid w:val="008C7550"/>
    <w:rsid w:val="0090589A"/>
    <w:rsid w:val="00A0023B"/>
    <w:rsid w:val="00A84AD8"/>
    <w:rsid w:val="00CF5477"/>
    <w:rsid w:val="00D77A22"/>
    <w:rsid w:val="00F9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A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0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020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3F3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E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02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058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F20"/>
    <w:rPr>
      <w:lang w:eastAsia="en-US"/>
    </w:rPr>
  </w:style>
  <w:style w:type="character" w:styleId="PageNumber">
    <w:name w:val="page number"/>
    <w:basedOn w:val="DefaultParagraphFont"/>
    <w:uiPriority w:val="99"/>
    <w:rsid w:val="009058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5</Pages>
  <Words>1153</Words>
  <Characters>6576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Крамачева С.В.</dc:creator>
  <cp:keywords/>
  <dc:description/>
  <cp:lastModifiedBy>suh</cp:lastModifiedBy>
  <cp:revision>14</cp:revision>
  <dcterms:created xsi:type="dcterms:W3CDTF">2022-04-13T06:15:00Z</dcterms:created>
  <dcterms:modified xsi:type="dcterms:W3CDTF">2022-12-09T09:37:00Z</dcterms:modified>
</cp:coreProperties>
</file>